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5479"/>
      </w:tblGrid>
      <w:tr w:rsidR="00BC7319" w:rsidRPr="00B52350" w14:paraId="477357E0" w14:textId="77777777" w:rsidTr="00092022">
        <w:tc>
          <w:tcPr>
            <w:tcW w:w="10597" w:type="dxa"/>
            <w:gridSpan w:val="2"/>
            <w:shd w:val="clear" w:color="auto" w:fill="BDD6EE" w:themeFill="accent1" w:themeFillTint="66"/>
          </w:tcPr>
          <w:p w14:paraId="0EC57056" w14:textId="77777777" w:rsidR="00BC7319" w:rsidRPr="00B52350" w:rsidRDefault="00BC7319" w:rsidP="00092022">
            <w:pPr>
              <w:pStyle w:val="Title"/>
              <w:tabs>
                <w:tab w:val="center" w:pos="4680"/>
                <w:tab w:val="left" w:pos="7640"/>
              </w:tabs>
              <w:jc w:val="left"/>
              <w:rPr>
                <w:rFonts w:ascii="Times New Roman" w:hAnsi="Times New Roman"/>
                <w:b/>
                <w:sz w:val="22"/>
                <w:szCs w:val="22"/>
              </w:rPr>
            </w:pPr>
            <w:r w:rsidRPr="00B52350">
              <w:rPr>
                <w:rFonts w:ascii="Times New Roman" w:hAnsi="Times New Roman"/>
                <w:b/>
                <w:sz w:val="22"/>
                <w:szCs w:val="22"/>
              </w:rPr>
              <w:tab/>
              <w:t xml:space="preserve">Caucus 101: Linkage Institutions: </w:t>
            </w:r>
            <w:r>
              <w:rPr>
                <w:rFonts w:ascii="Times New Roman" w:hAnsi="Times New Roman"/>
                <w:b/>
                <w:sz w:val="22"/>
                <w:szCs w:val="22"/>
              </w:rPr>
              <w:t>Interest Groups: Option B</w:t>
            </w:r>
          </w:p>
        </w:tc>
      </w:tr>
      <w:tr w:rsidR="00BC7319" w:rsidRPr="00B52350" w14:paraId="27991BA1" w14:textId="77777777" w:rsidTr="00092022">
        <w:trPr>
          <w:gridAfter w:val="1"/>
          <w:wAfter w:w="5479" w:type="dxa"/>
        </w:trPr>
        <w:tc>
          <w:tcPr>
            <w:tcW w:w="5118" w:type="dxa"/>
            <w:shd w:val="clear" w:color="auto" w:fill="auto"/>
          </w:tcPr>
          <w:p w14:paraId="2EFF14E7" w14:textId="77777777" w:rsidR="00BC7319" w:rsidRPr="00B52350" w:rsidRDefault="00BC7319" w:rsidP="00092022">
            <w:pPr>
              <w:rPr>
                <w:b/>
                <w:color w:val="000000"/>
                <w:sz w:val="22"/>
                <w:szCs w:val="22"/>
              </w:rPr>
            </w:pPr>
            <w:r w:rsidRPr="00B52350">
              <w:rPr>
                <w:b/>
                <w:color w:val="000000"/>
                <w:sz w:val="22"/>
                <w:szCs w:val="22"/>
              </w:rPr>
              <w:t xml:space="preserve">Length of class: </w:t>
            </w:r>
            <w:r>
              <w:rPr>
                <w:color w:val="000000"/>
                <w:sz w:val="22"/>
                <w:szCs w:val="22"/>
              </w:rPr>
              <w:t>6</w:t>
            </w:r>
            <w:r w:rsidRPr="00D56481">
              <w:rPr>
                <w:color w:val="000000"/>
                <w:sz w:val="22"/>
                <w:szCs w:val="22"/>
              </w:rPr>
              <w:t>0 minutes</w:t>
            </w:r>
          </w:p>
          <w:p w14:paraId="0AD1A44F" w14:textId="77777777" w:rsidR="00BC7319" w:rsidRPr="00B52350" w:rsidRDefault="00BC7319" w:rsidP="00092022">
            <w:pPr>
              <w:rPr>
                <w:color w:val="000000"/>
                <w:sz w:val="22"/>
                <w:szCs w:val="22"/>
              </w:rPr>
            </w:pPr>
            <w:r w:rsidRPr="00B52350">
              <w:rPr>
                <w:color w:val="000000"/>
                <w:sz w:val="22"/>
                <w:szCs w:val="22"/>
              </w:rPr>
              <w:t xml:space="preserve">      </w:t>
            </w:r>
          </w:p>
        </w:tc>
      </w:tr>
      <w:tr w:rsidR="00BC7319" w:rsidRPr="00B52350" w14:paraId="4A470DD8" w14:textId="77777777" w:rsidTr="00092022">
        <w:tc>
          <w:tcPr>
            <w:tcW w:w="10597" w:type="dxa"/>
            <w:gridSpan w:val="2"/>
            <w:shd w:val="clear" w:color="auto" w:fill="auto"/>
          </w:tcPr>
          <w:p w14:paraId="3C6DF42B" w14:textId="77777777" w:rsidR="00331C7D" w:rsidRDefault="00BC7319" w:rsidP="00092022">
            <w:pPr>
              <w:rPr>
                <w:b/>
                <w:color w:val="000000"/>
                <w:sz w:val="22"/>
                <w:szCs w:val="22"/>
              </w:rPr>
            </w:pPr>
            <w:r w:rsidRPr="00B52350">
              <w:rPr>
                <w:b/>
                <w:color w:val="000000"/>
                <w:sz w:val="22"/>
                <w:szCs w:val="22"/>
              </w:rPr>
              <w:t xml:space="preserve">Objective: </w:t>
            </w:r>
          </w:p>
          <w:p w14:paraId="37C5BA6B" w14:textId="37907890" w:rsidR="00BC7319" w:rsidRPr="00B52350" w:rsidRDefault="00BC7319" w:rsidP="00092022">
            <w:pPr>
              <w:rPr>
                <w:color w:val="000000"/>
                <w:sz w:val="22"/>
                <w:szCs w:val="22"/>
              </w:rPr>
            </w:pPr>
            <w:r w:rsidRPr="00B52350">
              <w:rPr>
                <w:b/>
                <w:color w:val="000000"/>
                <w:sz w:val="22"/>
                <w:szCs w:val="22"/>
              </w:rPr>
              <w:t xml:space="preserve">A. </w:t>
            </w:r>
            <w:r w:rsidRPr="00B52350">
              <w:rPr>
                <w:color w:val="000000"/>
                <w:sz w:val="22"/>
                <w:szCs w:val="22"/>
              </w:rPr>
              <w:t xml:space="preserve">Students will be able to explain the role of </w:t>
            </w:r>
            <w:r>
              <w:rPr>
                <w:color w:val="000000"/>
                <w:sz w:val="22"/>
                <w:szCs w:val="22"/>
              </w:rPr>
              <w:t>interest groups</w:t>
            </w:r>
            <w:r w:rsidRPr="00B52350">
              <w:rPr>
                <w:color w:val="000000"/>
                <w:sz w:val="22"/>
                <w:szCs w:val="22"/>
              </w:rPr>
              <w:t xml:space="preserve"> in </w:t>
            </w:r>
            <w:r>
              <w:rPr>
                <w:color w:val="000000"/>
                <w:sz w:val="22"/>
                <w:szCs w:val="22"/>
              </w:rPr>
              <w:t>the electoral process.</w:t>
            </w:r>
          </w:p>
          <w:p w14:paraId="378D66ED" w14:textId="77777777" w:rsidR="00BC7319" w:rsidRPr="00B52350" w:rsidRDefault="00BC7319" w:rsidP="00092022">
            <w:pPr>
              <w:rPr>
                <w:color w:val="000000"/>
                <w:sz w:val="22"/>
                <w:szCs w:val="22"/>
              </w:rPr>
            </w:pPr>
          </w:p>
          <w:p w14:paraId="46B25396" w14:textId="77777777" w:rsidR="00BC7319" w:rsidRPr="00B52350" w:rsidRDefault="00BC7319" w:rsidP="00092022">
            <w:pPr>
              <w:rPr>
                <w:color w:val="000000"/>
                <w:sz w:val="22"/>
                <w:szCs w:val="22"/>
              </w:rPr>
            </w:pPr>
            <w:r w:rsidRPr="00B52350">
              <w:rPr>
                <w:b/>
                <w:color w:val="000000"/>
                <w:sz w:val="22"/>
                <w:szCs w:val="22"/>
              </w:rPr>
              <w:t xml:space="preserve">Additional objectives: </w:t>
            </w:r>
          </w:p>
          <w:p w14:paraId="423D71E4" w14:textId="77777777" w:rsidR="00BC7319" w:rsidRPr="00B52350" w:rsidRDefault="00BC7319" w:rsidP="00092022">
            <w:pPr>
              <w:rPr>
                <w:color w:val="000000"/>
                <w:sz w:val="22"/>
                <w:szCs w:val="22"/>
              </w:rPr>
            </w:pPr>
            <w:r w:rsidRPr="00B52350">
              <w:rPr>
                <w:b/>
                <w:color w:val="000000"/>
                <w:sz w:val="22"/>
                <w:szCs w:val="22"/>
              </w:rPr>
              <w:t>B.</w:t>
            </w:r>
            <w:r w:rsidRPr="00B52350">
              <w:rPr>
                <w:color w:val="000000"/>
                <w:sz w:val="22"/>
                <w:szCs w:val="22"/>
              </w:rPr>
              <w:t xml:space="preserve"> Students will be able to </w:t>
            </w:r>
            <w:r>
              <w:rPr>
                <w:color w:val="000000"/>
                <w:sz w:val="22"/>
                <w:szCs w:val="22"/>
              </w:rPr>
              <w:t xml:space="preserve">research and analyze an interest group to determine its effectiveness. </w:t>
            </w:r>
            <w:r w:rsidRPr="00B52350">
              <w:rPr>
                <w:color w:val="000000"/>
                <w:sz w:val="22"/>
                <w:szCs w:val="22"/>
              </w:rPr>
              <w:t xml:space="preserve"> </w:t>
            </w:r>
          </w:p>
        </w:tc>
      </w:tr>
      <w:tr w:rsidR="00C125B0" w:rsidRPr="00B52350" w14:paraId="17D36A12" w14:textId="77777777" w:rsidTr="00092022">
        <w:tc>
          <w:tcPr>
            <w:tcW w:w="10597" w:type="dxa"/>
            <w:gridSpan w:val="2"/>
            <w:shd w:val="clear" w:color="auto" w:fill="auto"/>
          </w:tcPr>
          <w:p w14:paraId="0583D94E" w14:textId="77777777" w:rsidR="00C125B0" w:rsidRPr="00265CFE" w:rsidRDefault="00C125B0" w:rsidP="00C125B0">
            <w:pPr>
              <w:rPr>
                <w:b/>
                <w:color w:val="000000"/>
              </w:rPr>
            </w:pPr>
            <w:r w:rsidRPr="00265CFE">
              <w:rPr>
                <w:b/>
                <w:color w:val="000000"/>
              </w:rPr>
              <w:t xml:space="preserve">Standards: </w:t>
            </w:r>
          </w:p>
          <w:p w14:paraId="2E343A50" w14:textId="77777777" w:rsidR="00C125B0" w:rsidRDefault="00C125B0" w:rsidP="00C125B0">
            <w:pPr>
              <w:rPr>
                <w:color w:val="000000"/>
              </w:rPr>
            </w:pPr>
            <w:r w:rsidRPr="00265CFE">
              <w:rPr>
                <w:color w:val="000000"/>
                <w:u w:val="single"/>
              </w:rPr>
              <w:t>Iowa Core Inquiry Anchor Standards</w:t>
            </w:r>
            <w:r w:rsidRPr="00265CFE">
              <w:rPr>
                <w:color w:val="000000"/>
              </w:rPr>
              <w:t xml:space="preserve">: </w:t>
            </w:r>
          </w:p>
          <w:p w14:paraId="24ADD2A6" w14:textId="77777777" w:rsidR="00C125B0" w:rsidRPr="00D37871" w:rsidRDefault="00C125B0" w:rsidP="00C125B0">
            <w:pPr>
              <w:rPr>
                <w:i/>
                <w:color w:val="000000"/>
              </w:rPr>
            </w:pPr>
            <w:r w:rsidRPr="004B2319">
              <w:rPr>
                <w:i/>
                <w:color w:val="000000"/>
              </w:rPr>
              <w:t xml:space="preserve">Gathering and Evaluating Sources </w:t>
            </w:r>
          </w:p>
          <w:p w14:paraId="3B76FE00" w14:textId="77777777" w:rsidR="00C125B0" w:rsidRDefault="00C125B0" w:rsidP="00C125B0">
            <w:pPr>
              <w:rPr>
                <w:bCs/>
              </w:rPr>
            </w:pPr>
            <w:r w:rsidRPr="00265CFE">
              <w:rPr>
                <w:bCs/>
              </w:rPr>
              <w:t>SS.9-12.3. Gather relevant information from multiple sources representing a wide range of views while using origin, authority, structure, context, and corroborative value of the sources to guide the selection.</w:t>
            </w:r>
          </w:p>
          <w:p w14:paraId="5EFB1BB7" w14:textId="77777777" w:rsidR="00C125B0" w:rsidRDefault="00C125B0" w:rsidP="00C125B0">
            <w:pPr>
              <w:rPr>
                <w:i/>
              </w:rPr>
            </w:pPr>
            <w:r w:rsidRPr="00265CFE">
              <w:rPr>
                <w:i/>
              </w:rPr>
              <w:t>Developing Claims and Using Evidence</w:t>
            </w:r>
          </w:p>
          <w:p w14:paraId="626333E3" w14:textId="77777777" w:rsidR="00C125B0" w:rsidRPr="00C77F38" w:rsidRDefault="00C125B0" w:rsidP="00C125B0">
            <w:pPr>
              <w:rPr>
                <w:bCs/>
              </w:rPr>
            </w:pPr>
            <w:r>
              <w:t>SS.9-12.6. Refine claims and counterclaims attending to precision, significance, and knowledge conveyed through the claim while pointing out the strengths and limitations of both.</w:t>
            </w:r>
          </w:p>
          <w:p w14:paraId="12CA87B3" w14:textId="77777777" w:rsidR="00C125B0" w:rsidRDefault="00C125B0" w:rsidP="00C125B0">
            <w:pPr>
              <w:rPr>
                <w:i/>
                <w:color w:val="000000"/>
              </w:rPr>
            </w:pPr>
            <w:r w:rsidRPr="004B2319">
              <w:rPr>
                <w:i/>
                <w:color w:val="000000"/>
              </w:rPr>
              <w:t>Communicating and Critiquing Conclusions</w:t>
            </w:r>
          </w:p>
          <w:p w14:paraId="7EC497A5" w14:textId="77777777" w:rsidR="00C125B0" w:rsidRDefault="00C125B0" w:rsidP="00C125B0">
            <w:r>
              <w:t>SS.9-12.8. Construct explanations using reasoning, correct sequence, examples, and details with significance and pertinent information and data, while acknowledging the strengths and weaknesses of the explanations given its purpose.</w:t>
            </w:r>
          </w:p>
          <w:p w14:paraId="56FA88EE" w14:textId="77777777" w:rsidR="00C125B0" w:rsidRDefault="00C125B0" w:rsidP="00C125B0">
            <w:pPr>
              <w:rPr>
                <w:i/>
              </w:rPr>
            </w:pPr>
            <w:r w:rsidRPr="00477D22">
              <w:rPr>
                <w:i/>
              </w:rPr>
              <w:t>Taking Informed Action</w:t>
            </w:r>
          </w:p>
          <w:p w14:paraId="6463F331" w14:textId="77777777" w:rsidR="00C125B0" w:rsidRPr="00C77F38" w:rsidRDefault="00C125B0" w:rsidP="00C125B0">
            <w:pPr>
              <w:rPr>
                <w:i/>
                <w:color w:val="000000"/>
              </w:rPr>
            </w:pPr>
            <w:r>
              <w:t>SS.9-12.11. Use disciplinary and interdisciplinary lenses to understand the characteristics and causes of local, regional, and global problems; instances of such problems in multiple contexts; and challenges and opportunities faced by those trying to address these problems over time and place.</w:t>
            </w:r>
          </w:p>
          <w:p w14:paraId="69758BBF" w14:textId="77777777" w:rsidR="00C125B0" w:rsidRPr="00740C2B" w:rsidRDefault="00C125B0" w:rsidP="00C125B0">
            <w:pPr>
              <w:rPr>
                <w:color w:val="000000"/>
                <w:u w:val="single"/>
              </w:rPr>
            </w:pPr>
            <w:r>
              <w:rPr>
                <w:color w:val="000000"/>
                <w:u w:val="single"/>
              </w:rPr>
              <w:t>9-12 Civics and Government Core Standards</w:t>
            </w:r>
          </w:p>
          <w:p w14:paraId="5D7EFC45" w14:textId="77777777" w:rsidR="00C125B0" w:rsidRPr="004B2319" w:rsidRDefault="00C125B0" w:rsidP="00C125B0">
            <w:pPr>
              <w:rPr>
                <w:i/>
                <w:color w:val="000000"/>
              </w:rPr>
            </w:pPr>
            <w:r w:rsidRPr="004B2319">
              <w:rPr>
                <w:i/>
                <w:color w:val="000000"/>
              </w:rPr>
              <w:t>Analyze Civic and Political Institutions</w:t>
            </w:r>
          </w:p>
          <w:p w14:paraId="6BA0D3C2" w14:textId="77777777" w:rsidR="00C125B0" w:rsidRDefault="00C125B0" w:rsidP="00C125B0">
            <w:pPr>
              <w:rPr>
                <w:color w:val="000000"/>
              </w:rPr>
            </w:pPr>
            <w:r w:rsidRPr="004B2319">
              <w:rPr>
                <w:color w:val="000000"/>
              </w:rPr>
              <w:t>SS.Gov.9-12.18. Critique the influence of intermediary institutions on government and policy such as, interest groups, political parties, the mass media, campaigns, caucuses, elections, PACs, and local, state, tribal, and international organizations. (21</w:t>
            </w:r>
            <w:r w:rsidRPr="004B2319">
              <w:rPr>
                <w:color w:val="000000"/>
                <w:vertAlign w:val="superscript"/>
              </w:rPr>
              <w:t>st</w:t>
            </w:r>
            <w:r w:rsidRPr="004B2319">
              <w:rPr>
                <w:color w:val="000000"/>
              </w:rPr>
              <w:t xml:space="preserve"> century skills)</w:t>
            </w:r>
          </w:p>
          <w:p w14:paraId="13E89A83" w14:textId="77777777" w:rsidR="00C125B0" w:rsidRPr="00477D22" w:rsidRDefault="00C125B0" w:rsidP="00C125B0">
            <w:pPr>
              <w:rPr>
                <w:i/>
                <w:color w:val="000000"/>
              </w:rPr>
            </w:pPr>
            <w:r>
              <w:rPr>
                <w:i/>
                <w:color w:val="000000"/>
              </w:rPr>
              <w:t>Apply Civic Dispositions and Democratic Principles</w:t>
            </w:r>
          </w:p>
          <w:p w14:paraId="5D7C4FC1" w14:textId="77777777" w:rsidR="00C125B0" w:rsidRDefault="00C125B0" w:rsidP="00C125B0">
            <w:pPr>
              <w:rPr>
                <w:color w:val="000000"/>
              </w:rPr>
            </w:pPr>
            <w:r>
              <w:rPr>
                <w:color w:val="000000"/>
              </w:rPr>
              <w:t>SS.Gov.9-12.19. Evaluated the effectiveness of political action in changing government and policy, such as voting, debate, contacting officials, campaign contributions, protest, civil disobedience, and any alternative methods to participation. (21</w:t>
            </w:r>
            <w:r w:rsidRPr="00477D22">
              <w:rPr>
                <w:color w:val="000000"/>
                <w:vertAlign w:val="superscript"/>
              </w:rPr>
              <w:t>st</w:t>
            </w:r>
            <w:r>
              <w:rPr>
                <w:color w:val="000000"/>
              </w:rPr>
              <w:t xml:space="preserve"> century skills)</w:t>
            </w:r>
          </w:p>
          <w:p w14:paraId="050C99DA" w14:textId="77777777" w:rsidR="00C125B0" w:rsidRPr="00477D22" w:rsidRDefault="00C125B0" w:rsidP="00C125B0">
            <w:pPr>
              <w:rPr>
                <w:i/>
                <w:color w:val="000000"/>
              </w:rPr>
            </w:pPr>
            <w:r w:rsidRPr="00477D22">
              <w:rPr>
                <w:i/>
                <w:color w:val="000000"/>
              </w:rPr>
              <w:t>Interpret Processes, Rules and Laws</w:t>
            </w:r>
          </w:p>
          <w:p w14:paraId="4F76E18A" w14:textId="77777777" w:rsidR="00C125B0" w:rsidRDefault="00C125B0" w:rsidP="00C125B0">
            <w:pPr>
              <w:rPr>
                <w:color w:val="000000"/>
              </w:rPr>
            </w:pPr>
            <w:r>
              <w:rPr>
                <w:color w:val="000000"/>
              </w:rPr>
              <w:t>SS.Gov.9-12.25. Evaluate the intended and unintended consequences of the implementation of public policy, specifically looking at the bureaucracy, citizen feedback, public opinion polls, interest groups, media coverage, and other related topics. (21</w:t>
            </w:r>
            <w:r w:rsidRPr="00477D22">
              <w:rPr>
                <w:color w:val="000000"/>
                <w:vertAlign w:val="superscript"/>
              </w:rPr>
              <w:t>st</w:t>
            </w:r>
            <w:r>
              <w:rPr>
                <w:color w:val="000000"/>
              </w:rPr>
              <w:t xml:space="preserve"> century skills)</w:t>
            </w:r>
          </w:p>
          <w:p w14:paraId="1EB73E75" w14:textId="77777777" w:rsidR="00C125B0" w:rsidRDefault="00C125B0" w:rsidP="00C125B0">
            <w:pPr>
              <w:rPr>
                <w:i/>
                <w:color w:val="000000"/>
              </w:rPr>
            </w:pPr>
            <w:r>
              <w:rPr>
                <w:i/>
                <w:color w:val="000000"/>
              </w:rPr>
              <w:t>Iowa History</w:t>
            </w:r>
          </w:p>
          <w:p w14:paraId="76E3C161" w14:textId="77777777" w:rsidR="00C125B0" w:rsidRDefault="00C125B0" w:rsidP="00C125B0">
            <w:pPr>
              <w:rPr>
                <w:color w:val="000000"/>
              </w:rPr>
            </w:pPr>
            <w:r>
              <w:rPr>
                <w:color w:val="000000"/>
              </w:rPr>
              <w:t>SS.Gov.9-12.28. Identify local and state issues in Iowa and evaluate formal or informal courses of action used to affect policy.</w:t>
            </w:r>
          </w:p>
          <w:p w14:paraId="1A7E8CE5" w14:textId="77777777" w:rsidR="00C125B0" w:rsidRPr="00DF1609" w:rsidRDefault="00C125B0" w:rsidP="00C125B0">
            <w:pPr>
              <w:rPr>
                <w:bCs/>
                <w:u w:val="single"/>
              </w:rPr>
            </w:pPr>
            <w:r w:rsidRPr="00DF1609">
              <w:rPr>
                <w:bCs/>
                <w:u w:val="single"/>
              </w:rPr>
              <w:t>Reading Standards for Literacy in History/Social Studies 6-12</w:t>
            </w:r>
          </w:p>
          <w:p w14:paraId="03EFDAFA" w14:textId="77777777" w:rsidR="00C125B0" w:rsidRPr="004B2319" w:rsidRDefault="00C125B0" w:rsidP="00C125B0">
            <w:pPr>
              <w:rPr>
                <w:bCs/>
                <w:i/>
              </w:rPr>
            </w:pPr>
            <w:r w:rsidRPr="004B2319">
              <w:rPr>
                <w:bCs/>
                <w:i/>
              </w:rPr>
              <w:t>Key Ideas and Details</w:t>
            </w:r>
          </w:p>
          <w:p w14:paraId="23B05BA0" w14:textId="77777777" w:rsidR="00C125B0" w:rsidRPr="004B2319" w:rsidRDefault="00C125B0" w:rsidP="00C125B0">
            <w:pPr>
              <w:rPr>
                <w:bCs/>
              </w:rPr>
            </w:pPr>
            <w:r w:rsidRPr="004B2319">
              <w:rPr>
                <w:bCs/>
              </w:rPr>
              <w:t>RH.11-12.2. Determine the central ideas or information of a primary or secondary source; provide an accurate summary that makes clear the relationships among the key details and ideas.</w:t>
            </w:r>
          </w:p>
          <w:p w14:paraId="3FB7C272" w14:textId="77777777" w:rsidR="00C125B0" w:rsidRPr="004B2319" w:rsidRDefault="00C125B0" w:rsidP="00C125B0">
            <w:pPr>
              <w:rPr>
                <w:bCs/>
                <w:i/>
              </w:rPr>
            </w:pPr>
            <w:r w:rsidRPr="004B2319">
              <w:rPr>
                <w:bCs/>
                <w:i/>
              </w:rPr>
              <w:t>Craft and Structure</w:t>
            </w:r>
          </w:p>
          <w:p w14:paraId="07AB6789" w14:textId="77777777" w:rsidR="00C125B0" w:rsidRDefault="00C125B0" w:rsidP="00C125B0">
            <w:pPr>
              <w:rPr>
                <w:bCs/>
              </w:rPr>
            </w:pPr>
            <w:r w:rsidRPr="004B2319">
              <w:rPr>
                <w:bCs/>
              </w:rPr>
              <w:t>RH.11-12.6. Evaluate authors’ differing points of view on the same historical event or issue by assessing the authors’ claims, reasoning, and evidence.</w:t>
            </w:r>
          </w:p>
          <w:p w14:paraId="6C50C676" w14:textId="77777777" w:rsidR="007F48E8" w:rsidRDefault="00C125B0" w:rsidP="007F48E8">
            <w:pPr>
              <w:rPr>
                <w:bCs/>
              </w:rPr>
            </w:pPr>
            <w:r>
              <w:rPr>
                <w:bCs/>
              </w:rPr>
              <w:lastRenderedPageBreak/>
              <w:t>RH.11-12.8. Evaluate the authors’ premises, claims, and evidence by corroborating or challenging them with other information</w:t>
            </w:r>
            <w:r w:rsidR="007F48E8">
              <w:rPr>
                <w:bCs/>
              </w:rPr>
              <w:t>.</w:t>
            </w:r>
          </w:p>
          <w:p w14:paraId="71DA7FEB" w14:textId="77777777" w:rsidR="007F48E8" w:rsidRDefault="007F48E8" w:rsidP="007F48E8">
            <w:pPr>
              <w:rPr>
                <w:bCs/>
                <w:u w:val="single"/>
              </w:rPr>
            </w:pPr>
            <w:r w:rsidRPr="00E116AB">
              <w:rPr>
                <w:bCs/>
                <w:u w:val="single"/>
              </w:rPr>
              <w:t>Writing Standards for Literacy in History/Social Studies, Science, and Technical Subjects 6-12</w:t>
            </w:r>
          </w:p>
          <w:p w14:paraId="666A5FAB" w14:textId="77777777" w:rsidR="007F48E8" w:rsidRDefault="007F48E8" w:rsidP="007F48E8">
            <w:pPr>
              <w:rPr>
                <w:bCs/>
                <w:i/>
                <w:iCs/>
              </w:rPr>
            </w:pPr>
            <w:r>
              <w:rPr>
                <w:bCs/>
                <w:i/>
                <w:iCs/>
              </w:rPr>
              <w:t>Research to Build and Present Knowledge</w:t>
            </w:r>
          </w:p>
          <w:p w14:paraId="52FB9015" w14:textId="19E5025C" w:rsidR="007F48E8" w:rsidRPr="007F48E8" w:rsidRDefault="007F48E8" w:rsidP="007F48E8">
            <w:pPr>
              <w:rPr>
                <w:bCs/>
              </w:rPr>
            </w:pPr>
            <w:r>
              <w:rPr>
                <w:bCs/>
              </w:rPr>
              <w:t xml:space="preserve">WHST.11-12.9. Draw evidence from informational texts to support analysis, </w:t>
            </w:r>
            <w:proofErr w:type="spellStart"/>
            <w:r>
              <w:rPr>
                <w:bCs/>
              </w:rPr>
              <w:t>relection</w:t>
            </w:r>
            <w:proofErr w:type="spellEnd"/>
            <w:r>
              <w:rPr>
                <w:bCs/>
              </w:rPr>
              <w:t>, and research.</w:t>
            </w:r>
          </w:p>
        </w:tc>
      </w:tr>
      <w:tr w:rsidR="00C125B0" w:rsidRPr="00B52350" w14:paraId="161EC0EE" w14:textId="77777777" w:rsidTr="00092022">
        <w:tc>
          <w:tcPr>
            <w:tcW w:w="10597" w:type="dxa"/>
            <w:gridSpan w:val="2"/>
            <w:shd w:val="clear" w:color="auto" w:fill="auto"/>
          </w:tcPr>
          <w:p w14:paraId="2498F25B" w14:textId="77777777" w:rsidR="00C125B0" w:rsidRDefault="00C125B0" w:rsidP="00C125B0">
            <w:pPr>
              <w:rPr>
                <w:color w:val="000000"/>
                <w:sz w:val="22"/>
                <w:szCs w:val="22"/>
              </w:rPr>
            </w:pPr>
            <w:r w:rsidRPr="00B52350">
              <w:rPr>
                <w:b/>
                <w:color w:val="000000"/>
                <w:sz w:val="22"/>
                <w:szCs w:val="22"/>
              </w:rPr>
              <w:lastRenderedPageBreak/>
              <w:t xml:space="preserve">Assessment: </w:t>
            </w:r>
            <w:r>
              <w:rPr>
                <w:b/>
                <w:color w:val="000000"/>
                <w:sz w:val="22"/>
                <w:szCs w:val="22"/>
              </w:rPr>
              <w:t xml:space="preserve">*Optional </w:t>
            </w:r>
            <w:r w:rsidRPr="00B52350">
              <w:rPr>
                <w:color w:val="000000"/>
                <w:sz w:val="22"/>
                <w:szCs w:val="22"/>
              </w:rPr>
              <w:t>Differentiated assignment (group or individua</w:t>
            </w:r>
            <w:r>
              <w:rPr>
                <w:color w:val="000000"/>
                <w:sz w:val="22"/>
                <w:szCs w:val="22"/>
              </w:rPr>
              <w:t xml:space="preserve">l) that links lesson objectives. * </w:t>
            </w:r>
          </w:p>
          <w:p w14:paraId="6778DD34" w14:textId="77777777" w:rsidR="00C125B0" w:rsidRDefault="00C125B0" w:rsidP="00C125B0">
            <w:pPr>
              <w:rPr>
                <w:color w:val="000000"/>
                <w:sz w:val="22"/>
                <w:szCs w:val="22"/>
              </w:rPr>
            </w:pPr>
            <w:r>
              <w:rPr>
                <w:color w:val="000000"/>
                <w:sz w:val="22"/>
                <w:szCs w:val="22"/>
              </w:rPr>
              <w:t>Informal: Guided Notes and Interest Group Analysis</w:t>
            </w:r>
          </w:p>
          <w:p w14:paraId="1A966148" w14:textId="4C4AAA6C" w:rsidR="00C125B0" w:rsidRPr="00B52350" w:rsidRDefault="00C125B0" w:rsidP="00C125B0">
            <w:pPr>
              <w:rPr>
                <w:color w:val="000000"/>
                <w:sz w:val="22"/>
                <w:szCs w:val="22"/>
              </w:rPr>
            </w:pPr>
          </w:p>
        </w:tc>
      </w:tr>
      <w:tr w:rsidR="00C125B0" w:rsidRPr="00B52350" w14:paraId="7BB76EE2" w14:textId="77777777" w:rsidTr="00092022">
        <w:tc>
          <w:tcPr>
            <w:tcW w:w="10597" w:type="dxa"/>
            <w:gridSpan w:val="2"/>
            <w:shd w:val="clear" w:color="auto" w:fill="auto"/>
          </w:tcPr>
          <w:p w14:paraId="62561F55" w14:textId="77777777" w:rsidR="00C125B0" w:rsidRDefault="00C125B0" w:rsidP="00C125B0">
            <w:pPr>
              <w:rPr>
                <w:color w:val="000000"/>
                <w:sz w:val="22"/>
                <w:szCs w:val="22"/>
              </w:rPr>
            </w:pPr>
            <w:r w:rsidRPr="00B52350">
              <w:rPr>
                <w:b/>
                <w:color w:val="000000"/>
                <w:sz w:val="22"/>
                <w:szCs w:val="22"/>
              </w:rPr>
              <w:t>Materials Needed:</w:t>
            </w:r>
            <w:r>
              <w:rPr>
                <w:b/>
                <w:color w:val="000000"/>
                <w:sz w:val="22"/>
                <w:szCs w:val="22"/>
              </w:rPr>
              <w:t xml:space="preserve"> </w:t>
            </w:r>
            <w:r>
              <w:rPr>
                <w:color w:val="000000"/>
                <w:sz w:val="22"/>
                <w:szCs w:val="22"/>
              </w:rPr>
              <w:t xml:space="preserve">PPT: Organizing and Interest Groups in the Electoral Process, Documents: Interactive Notes: Interest Groups, Assignment Menu: Interest Groups </w:t>
            </w:r>
            <w:r w:rsidRPr="00CB1E0D">
              <w:rPr>
                <w:b/>
                <w:color w:val="000000"/>
                <w:sz w:val="22"/>
                <w:szCs w:val="22"/>
              </w:rPr>
              <w:t>*Optional</w:t>
            </w:r>
            <w:r>
              <w:rPr>
                <w:b/>
                <w:color w:val="000000"/>
                <w:sz w:val="22"/>
                <w:szCs w:val="22"/>
              </w:rPr>
              <w:t xml:space="preserve"> </w:t>
            </w:r>
            <w:r>
              <w:rPr>
                <w:color w:val="000000"/>
                <w:sz w:val="22"/>
                <w:szCs w:val="22"/>
              </w:rPr>
              <w:t>Internet Access for student research</w:t>
            </w:r>
          </w:p>
          <w:p w14:paraId="34DC1FA9" w14:textId="22CB0A48" w:rsidR="00C125B0" w:rsidRPr="00D56481" w:rsidRDefault="00C125B0" w:rsidP="00C125B0">
            <w:pPr>
              <w:rPr>
                <w:color w:val="000000"/>
                <w:sz w:val="22"/>
                <w:szCs w:val="22"/>
              </w:rPr>
            </w:pPr>
          </w:p>
        </w:tc>
      </w:tr>
      <w:tr w:rsidR="00C125B0" w:rsidRPr="00B52350" w14:paraId="2BE1CF8D" w14:textId="77777777" w:rsidTr="00092022">
        <w:trPr>
          <w:trHeight w:val="1240"/>
        </w:trPr>
        <w:tc>
          <w:tcPr>
            <w:tcW w:w="10597" w:type="dxa"/>
            <w:gridSpan w:val="2"/>
            <w:shd w:val="clear" w:color="auto" w:fill="auto"/>
          </w:tcPr>
          <w:p w14:paraId="4725C1CC" w14:textId="77777777" w:rsidR="00C125B0" w:rsidRPr="00B52350" w:rsidRDefault="00C125B0" w:rsidP="00C125B0">
            <w:pPr>
              <w:rPr>
                <w:b/>
                <w:color w:val="000000"/>
                <w:sz w:val="22"/>
                <w:szCs w:val="22"/>
              </w:rPr>
            </w:pPr>
          </w:p>
          <w:p w14:paraId="0E8885F4" w14:textId="77777777" w:rsidR="00C125B0" w:rsidRPr="0023013B" w:rsidRDefault="00C125B0" w:rsidP="00C125B0">
            <w:pPr>
              <w:pStyle w:val="ListParagraph"/>
              <w:numPr>
                <w:ilvl w:val="0"/>
                <w:numId w:val="1"/>
              </w:numPr>
              <w:rPr>
                <w:rFonts w:ascii="Times New Roman" w:hAnsi="Times New Roman" w:cs="Times New Roman"/>
                <w:color w:val="000000"/>
                <w:sz w:val="22"/>
                <w:szCs w:val="22"/>
              </w:rPr>
            </w:pPr>
            <w:r>
              <w:rPr>
                <w:rFonts w:ascii="Times New Roman" w:hAnsi="Times New Roman" w:cs="Times New Roman"/>
                <w:b/>
                <w:color w:val="000000"/>
                <w:sz w:val="22"/>
                <w:szCs w:val="22"/>
              </w:rPr>
              <w:t>Opening Scenario:</w:t>
            </w:r>
            <w:r w:rsidRPr="00B52350">
              <w:rPr>
                <w:rFonts w:ascii="Times New Roman" w:hAnsi="Times New Roman" w:cs="Times New Roman"/>
                <w:b/>
                <w:color w:val="000000"/>
                <w:sz w:val="22"/>
                <w:szCs w:val="22"/>
              </w:rPr>
              <w:t xml:space="preserve"> </w:t>
            </w:r>
            <w:r w:rsidRPr="00B52350">
              <w:rPr>
                <w:rFonts w:ascii="Times New Roman" w:hAnsi="Times New Roman" w:cs="Times New Roman"/>
                <w:b/>
                <w:sz w:val="22"/>
                <w:szCs w:val="22"/>
              </w:rPr>
              <w:t>Intro to Political Organization:</w:t>
            </w:r>
            <w:r w:rsidRPr="00B52350">
              <w:rPr>
                <w:rFonts w:ascii="Times New Roman" w:hAnsi="Times New Roman" w:cs="Times New Roman"/>
                <w:sz w:val="22"/>
                <w:szCs w:val="22"/>
              </w:rPr>
              <w:t xml:space="preserve"> </w:t>
            </w:r>
            <w:r>
              <w:rPr>
                <w:rFonts w:ascii="Times New Roman" w:hAnsi="Times New Roman" w:cs="Times New Roman"/>
                <w:sz w:val="22"/>
                <w:szCs w:val="22"/>
              </w:rPr>
              <w:t xml:space="preserve">Students are given a hypothetical scenario in which the state legislature has raised the minimum age to have a driver’s license to 21. Students have prompts on the Powerpoint to answer themselves, with partners, and then through class discussion. The purpose of the scenario is to understand why organizing in groups is more powerful than working alone, and that those with similar interests can work together to create change and influence politics. </w:t>
            </w:r>
            <w:r>
              <w:rPr>
                <w:rFonts w:ascii="Times New Roman" w:hAnsi="Times New Roman" w:cs="Times New Roman"/>
                <w:b/>
                <w:sz w:val="22"/>
                <w:szCs w:val="22"/>
              </w:rPr>
              <w:t>(10 minutes)</w:t>
            </w:r>
          </w:p>
          <w:p w14:paraId="2687A920" w14:textId="77777777" w:rsidR="00C125B0" w:rsidRPr="00C40E37" w:rsidRDefault="00C125B0" w:rsidP="00C125B0">
            <w:pPr>
              <w:pStyle w:val="ListParagraph"/>
              <w:rPr>
                <w:rFonts w:ascii="Times New Roman" w:hAnsi="Times New Roman" w:cs="Times New Roman"/>
                <w:color w:val="000000"/>
                <w:sz w:val="22"/>
                <w:szCs w:val="22"/>
              </w:rPr>
            </w:pPr>
          </w:p>
          <w:p w14:paraId="3D6FEF0A" w14:textId="77777777" w:rsidR="00C125B0" w:rsidRPr="00B52350" w:rsidRDefault="00C125B0" w:rsidP="00C125B0">
            <w:pPr>
              <w:pStyle w:val="ListParagraph"/>
              <w:rPr>
                <w:rFonts w:ascii="Times New Roman" w:hAnsi="Times New Roman" w:cs="Times New Roman"/>
                <w:color w:val="000000"/>
                <w:sz w:val="22"/>
                <w:szCs w:val="22"/>
              </w:rPr>
            </w:pPr>
          </w:p>
          <w:p w14:paraId="0A32383D" w14:textId="77777777" w:rsidR="00C125B0" w:rsidRDefault="00C125B0" w:rsidP="00C125B0">
            <w:pPr>
              <w:pStyle w:val="ListParagraph"/>
              <w:numPr>
                <w:ilvl w:val="0"/>
                <w:numId w:val="1"/>
              </w:numPr>
              <w:rPr>
                <w:rFonts w:ascii="Times New Roman" w:hAnsi="Times New Roman" w:cs="Times New Roman"/>
                <w:color w:val="000000"/>
                <w:sz w:val="22"/>
                <w:szCs w:val="22"/>
              </w:rPr>
            </w:pPr>
            <w:r w:rsidRPr="00B52350">
              <w:rPr>
                <w:rFonts w:ascii="Times New Roman" w:hAnsi="Times New Roman" w:cs="Times New Roman"/>
                <w:b/>
                <w:color w:val="000000"/>
                <w:sz w:val="22"/>
                <w:szCs w:val="22"/>
              </w:rPr>
              <w:t xml:space="preserve">Direct Lecture: PPT: </w:t>
            </w:r>
            <w:r>
              <w:rPr>
                <w:rFonts w:ascii="Times New Roman" w:hAnsi="Times New Roman" w:cs="Times New Roman"/>
                <w:b/>
                <w:color w:val="000000"/>
                <w:sz w:val="22"/>
                <w:szCs w:val="22"/>
              </w:rPr>
              <w:t>Organizing and Interest Groups in</w:t>
            </w:r>
            <w:r w:rsidRPr="00B52350">
              <w:rPr>
                <w:rFonts w:ascii="Times New Roman" w:hAnsi="Times New Roman" w:cs="Times New Roman"/>
                <w:b/>
                <w:color w:val="000000"/>
                <w:sz w:val="22"/>
                <w:szCs w:val="22"/>
              </w:rPr>
              <w:t xml:space="preserve"> the Electoral Process:</w:t>
            </w:r>
            <w:r w:rsidRPr="00B52350">
              <w:rPr>
                <w:rFonts w:ascii="Times New Roman" w:hAnsi="Times New Roman" w:cs="Times New Roman"/>
                <w:color w:val="000000"/>
                <w:sz w:val="22"/>
                <w:szCs w:val="22"/>
              </w:rPr>
              <w:t xml:space="preserve"> </w:t>
            </w:r>
          </w:p>
          <w:p w14:paraId="43A43B53" w14:textId="77777777" w:rsidR="00C125B0" w:rsidRDefault="00C125B0" w:rsidP="00C125B0">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is </w:t>
            </w:r>
            <w:r w:rsidRPr="00B52350">
              <w:rPr>
                <w:rFonts w:ascii="Times New Roman" w:hAnsi="Times New Roman" w:cs="Times New Roman"/>
                <w:color w:val="000000"/>
                <w:sz w:val="22"/>
                <w:szCs w:val="22"/>
              </w:rPr>
              <w:t xml:space="preserve">optional </w:t>
            </w:r>
            <w:r>
              <w:rPr>
                <w:rFonts w:ascii="Times New Roman" w:hAnsi="Times New Roman" w:cs="Times New Roman"/>
                <w:color w:val="000000"/>
                <w:sz w:val="22"/>
                <w:szCs w:val="22"/>
              </w:rPr>
              <w:t xml:space="preserve">use of the </w:t>
            </w:r>
            <w:r w:rsidRPr="00B52350">
              <w:rPr>
                <w:rFonts w:ascii="Times New Roman" w:hAnsi="Times New Roman" w:cs="Times New Roman"/>
                <w:color w:val="000000"/>
                <w:sz w:val="22"/>
                <w:szCs w:val="22"/>
              </w:rPr>
              <w:t>interactive notes</w:t>
            </w:r>
            <w:r>
              <w:rPr>
                <w:rFonts w:ascii="Times New Roman" w:hAnsi="Times New Roman" w:cs="Times New Roman"/>
                <w:color w:val="000000"/>
                <w:sz w:val="22"/>
                <w:szCs w:val="22"/>
              </w:rPr>
              <w:t xml:space="preserve"> (see document). This will speed up the note-taking process, and the questions also involve higher order thinking and understanding of new knowledge and concepts. There is also an organizer to help students complete the interest group research later in the class. *Don’t forget to include the video examples of interest group advertisements on slide 3 of the PPT. Ask students to compare the ads and discuss as a class.</w:t>
            </w:r>
          </w:p>
          <w:p w14:paraId="0E84BDB7" w14:textId="77777777" w:rsidR="00C125B0" w:rsidRDefault="00C125B0" w:rsidP="00C125B0">
            <w:pPr>
              <w:pStyle w:val="ListParagraph"/>
              <w:rPr>
                <w:rFonts w:ascii="Times New Roman" w:hAnsi="Times New Roman" w:cs="Times New Roman"/>
                <w:color w:val="000000"/>
                <w:sz w:val="22"/>
                <w:szCs w:val="22"/>
              </w:rPr>
            </w:pPr>
          </w:p>
          <w:p w14:paraId="156ED1CD" w14:textId="77777777" w:rsidR="00C125B0" w:rsidRDefault="00C125B0" w:rsidP="00C125B0">
            <w:pPr>
              <w:pStyle w:val="ListParagraph"/>
              <w:rPr>
                <w:rFonts w:ascii="Times New Roman" w:hAnsi="Times New Roman" w:cs="Times New Roman"/>
                <w:color w:val="000000"/>
                <w:sz w:val="22"/>
                <w:szCs w:val="22"/>
              </w:rPr>
            </w:pPr>
            <w:r>
              <w:rPr>
                <w:rFonts w:ascii="Times New Roman" w:hAnsi="Times New Roman" w:cs="Times New Roman"/>
                <w:color w:val="000000"/>
                <w:sz w:val="22"/>
                <w:szCs w:val="22"/>
              </w:rPr>
              <w:t>There is also a discussion on slide 4 regarding students’ own personal interests for discussion.</w:t>
            </w:r>
          </w:p>
          <w:p w14:paraId="5773616A" w14:textId="77777777" w:rsidR="00C125B0" w:rsidRPr="00C40E37" w:rsidRDefault="00C125B0" w:rsidP="00C125B0">
            <w:pPr>
              <w:pStyle w:val="ListParagraph"/>
              <w:rPr>
                <w:rFonts w:ascii="Times New Roman" w:hAnsi="Times New Roman" w:cs="Times New Roman"/>
                <w:color w:val="000000"/>
                <w:sz w:val="22"/>
                <w:szCs w:val="22"/>
              </w:rPr>
            </w:pPr>
            <w:r w:rsidRPr="00B52350">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(30-35 min)</w:t>
            </w:r>
          </w:p>
          <w:p w14:paraId="006D0557" w14:textId="77777777" w:rsidR="00C125B0" w:rsidRPr="00B52350" w:rsidRDefault="00C125B0" w:rsidP="00C125B0">
            <w:pPr>
              <w:pStyle w:val="ListParagraph"/>
              <w:rPr>
                <w:rFonts w:ascii="Times New Roman" w:hAnsi="Times New Roman" w:cs="Times New Roman"/>
                <w:color w:val="000000"/>
                <w:sz w:val="22"/>
                <w:szCs w:val="22"/>
              </w:rPr>
            </w:pPr>
          </w:p>
          <w:p w14:paraId="7172884F" w14:textId="77777777" w:rsidR="00C125B0" w:rsidRDefault="00C125B0" w:rsidP="00C125B0">
            <w:pPr>
              <w:pStyle w:val="ListParagraph"/>
              <w:numPr>
                <w:ilvl w:val="0"/>
                <w:numId w:val="1"/>
              </w:numPr>
              <w:rPr>
                <w:rFonts w:ascii="Times New Roman" w:hAnsi="Times New Roman" w:cs="Times New Roman"/>
                <w:color w:val="000000"/>
                <w:sz w:val="22"/>
                <w:szCs w:val="22"/>
              </w:rPr>
            </w:pPr>
            <w:r w:rsidRPr="00B52350">
              <w:rPr>
                <w:rFonts w:ascii="Times New Roman" w:hAnsi="Times New Roman" w:cs="Times New Roman"/>
                <w:color w:val="000000"/>
                <w:sz w:val="22"/>
                <w:szCs w:val="22"/>
              </w:rPr>
              <w:t>Break (Optional)</w:t>
            </w:r>
          </w:p>
          <w:p w14:paraId="51E43742" w14:textId="77777777" w:rsidR="00C125B0" w:rsidRPr="00DE6303" w:rsidRDefault="00C125B0" w:rsidP="00C125B0">
            <w:pPr>
              <w:rPr>
                <w:color w:val="000000"/>
                <w:sz w:val="22"/>
                <w:szCs w:val="22"/>
              </w:rPr>
            </w:pPr>
          </w:p>
          <w:p w14:paraId="3B28CE65" w14:textId="77777777" w:rsidR="00C125B0" w:rsidRPr="00B52350" w:rsidRDefault="00C125B0" w:rsidP="00C125B0">
            <w:pPr>
              <w:pStyle w:val="ListParagraph"/>
              <w:rPr>
                <w:rFonts w:ascii="Times New Roman" w:hAnsi="Times New Roman" w:cs="Times New Roman"/>
                <w:color w:val="000000"/>
                <w:sz w:val="22"/>
                <w:szCs w:val="22"/>
              </w:rPr>
            </w:pPr>
          </w:p>
          <w:p w14:paraId="2782D65B" w14:textId="77777777" w:rsidR="00C125B0" w:rsidRDefault="00C125B0" w:rsidP="00C125B0">
            <w:pPr>
              <w:pStyle w:val="ListParagraph"/>
              <w:numPr>
                <w:ilvl w:val="0"/>
                <w:numId w:val="1"/>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Interest Group Research: </w:t>
            </w:r>
            <w:r>
              <w:rPr>
                <w:rFonts w:ascii="Times New Roman" w:hAnsi="Times New Roman" w:cs="Times New Roman"/>
                <w:color w:val="000000"/>
                <w:sz w:val="22"/>
                <w:szCs w:val="22"/>
              </w:rPr>
              <w:t xml:space="preserve">Pair students into groups of 2-3 and assign them an interest group from slide 9 of the PPT. If you have already paired students together based on results from the political </w:t>
            </w:r>
            <w:proofErr w:type="gramStart"/>
            <w:r>
              <w:rPr>
                <w:rFonts w:ascii="Times New Roman" w:hAnsi="Times New Roman" w:cs="Times New Roman"/>
                <w:color w:val="000000"/>
                <w:sz w:val="22"/>
                <w:szCs w:val="22"/>
              </w:rPr>
              <w:t>parties</w:t>
            </w:r>
            <w:proofErr w:type="gramEnd"/>
            <w:r>
              <w:rPr>
                <w:rFonts w:ascii="Times New Roman" w:hAnsi="Times New Roman" w:cs="Times New Roman"/>
                <w:color w:val="000000"/>
                <w:sz w:val="22"/>
                <w:szCs w:val="22"/>
              </w:rPr>
              <w:t xml:space="preserve"> lesson, you can simply have students keep those groups.</w:t>
            </w:r>
          </w:p>
          <w:p w14:paraId="6166167B" w14:textId="77777777" w:rsidR="00C125B0" w:rsidRDefault="00C125B0" w:rsidP="00C125B0">
            <w:pPr>
              <w:rPr>
                <w:color w:val="000000"/>
                <w:sz w:val="22"/>
                <w:szCs w:val="22"/>
              </w:rPr>
            </w:pPr>
          </w:p>
          <w:p w14:paraId="24795A15" w14:textId="77777777" w:rsidR="00C125B0" w:rsidRDefault="00C125B0" w:rsidP="00C125B0">
            <w:pPr>
              <w:ind w:left="720"/>
              <w:rPr>
                <w:b/>
                <w:color w:val="000000"/>
                <w:sz w:val="22"/>
                <w:szCs w:val="22"/>
              </w:rPr>
            </w:pPr>
            <w:r>
              <w:rPr>
                <w:color w:val="000000"/>
                <w:sz w:val="22"/>
                <w:szCs w:val="22"/>
              </w:rPr>
              <w:t xml:space="preserve">Students must research their assigned group and answer the questions. These questions are located on the PPT as well as on the interactive notes sheet. </w:t>
            </w:r>
            <w:r>
              <w:rPr>
                <w:b/>
                <w:color w:val="000000"/>
                <w:sz w:val="22"/>
                <w:szCs w:val="22"/>
              </w:rPr>
              <w:t xml:space="preserve">(15-20 minutes) </w:t>
            </w:r>
          </w:p>
          <w:p w14:paraId="5E819299" w14:textId="77777777" w:rsidR="00C125B0" w:rsidRPr="007F6B4E" w:rsidRDefault="00C125B0" w:rsidP="00C125B0">
            <w:pPr>
              <w:rPr>
                <w:color w:val="000000"/>
                <w:sz w:val="22"/>
                <w:szCs w:val="22"/>
              </w:rPr>
            </w:pPr>
          </w:p>
        </w:tc>
      </w:tr>
      <w:tr w:rsidR="00C125B0" w:rsidRPr="00B52350" w14:paraId="472337AC" w14:textId="77777777" w:rsidTr="00092022">
        <w:trPr>
          <w:trHeight w:val="1240"/>
        </w:trPr>
        <w:tc>
          <w:tcPr>
            <w:tcW w:w="10597" w:type="dxa"/>
            <w:gridSpan w:val="2"/>
            <w:shd w:val="clear" w:color="auto" w:fill="auto"/>
          </w:tcPr>
          <w:p w14:paraId="10E41124" w14:textId="77777777" w:rsidR="00C125B0" w:rsidRDefault="00C125B0" w:rsidP="00C125B0">
            <w:pPr>
              <w:pStyle w:val="ListParagraph"/>
              <w:ind w:left="0"/>
              <w:rPr>
                <w:rFonts w:ascii="Times New Roman" w:hAnsi="Times New Roman" w:cs="Times New Roman"/>
                <w:b/>
                <w:color w:val="000000"/>
                <w:sz w:val="22"/>
                <w:szCs w:val="22"/>
              </w:rPr>
            </w:pPr>
            <w:r>
              <w:rPr>
                <w:rFonts w:ascii="Times New Roman" w:hAnsi="Times New Roman" w:cs="Times New Roman"/>
                <w:b/>
                <w:color w:val="000000"/>
                <w:sz w:val="22"/>
                <w:szCs w:val="22"/>
              </w:rPr>
              <w:t>Optional Take Home Assignment</w:t>
            </w:r>
            <w:r w:rsidRPr="00F6343F">
              <w:rPr>
                <w:rFonts w:ascii="Times New Roman" w:hAnsi="Times New Roman" w:cs="Times New Roman"/>
                <w:b/>
                <w:color w:val="000000"/>
                <w:sz w:val="22"/>
                <w:szCs w:val="22"/>
              </w:rPr>
              <w:t xml:space="preserve">: </w:t>
            </w:r>
          </w:p>
          <w:p w14:paraId="18725F68" w14:textId="77777777" w:rsidR="00C125B0" w:rsidRPr="00F40B12" w:rsidRDefault="00C125B0" w:rsidP="00F40B12">
            <w:pPr>
              <w:rPr>
                <w:color w:val="000000"/>
                <w:sz w:val="22"/>
                <w:szCs w:val="22"/>
              </w:rPr>
            </w:pPr>
            <w:r w:rsidRPr="00F40B12">
              <w:rPr>
                <w:color w:val="000000"/>
                <w:sz w:val="22"/>
                <w:szCs w:val="22"/>
              </w:rPr>
              <w:t xml:space="preserve">This assignment is purely </w:t>
            </w:r>
            <w:r w:rsidRPr="00F40B12">
              <w:rPr>
                <w:b/>
                <w:color w:val="000000"/>
                <w:sz w:val="22"/>
                <w:szCs w:val="22"/>
              </w:rPr>
              <w:t>optional.</w:t>
            </w:r>
            <w:r w:rsidRPr="00F40B12">
              <w:rPr>
                <w:color w:val="000000"/>
                <w:sz w:val="22"/>
                <w:szCs w:val="22"/>
              </w:rPr>
              <w:t xml:space="preserve"> It can also be used as an additional supplement on a day where there is additional time, or for students who want to apply themselves outside the classroom. </w:t>
            </w:r>
          </w:p>
          <w:p w14:paraId="76C2DDA3" w14:textId="77777777" w:rsidR="00C125B0" w:rsidRDefault="00C125B0" w:rsidP="00C125B0">
            <w:pPr>
              <w:pStyle w:val="ListParagraph"/>
              <w:rPr>
                <w:rFonts w:ascii="Times New Roman" w:hAnsi="Times New Roman" w:cs="Times New Roman"/>
                <w:color w:val="000000"/>
                <w:sz w:val="22"/>
                <w:szCs w:val="22"/>
              </w:rPr>
            </w:pPr>
          </w:p>
          <w:p w14:paraId="2CBDB3A5" w14:textId="19A3DC30" w:rsidR="00C125B0" w:rsidRDefault="00C125B0" w:rsidP="00C125B0">
            <w:pPr>
              <w:rPr>
                <w:color w:val="000000"/>
                <w:sz w:val="22"/>
                <w:szCs w:val="22"/>
              </w:rPr>
            </w:pPr>
            <w:r w:rsidRPr="00981582">
              <w:rPr>
                <w:color w:val="000000"/>
                <w:sz w:val="22"/>
                <w:szCs w:val="22"/>
              </w:rPr>
              <w:t xml:space="preserve">Hand out </w:t>
            </w:r>
            <w:r w:rsidRPr="00981582">
              <w:rPr>
                <w:b/>
                <w:color w:val="000000"/>
                <w:sz w:val="22"/>
                <w:szCs w:val="22"/>
              </w:rPr>
              <w:t>assignment menu</w:t>
            </w:r>
            <w:r w:rsidRPr="00981582">
              <w:rPr>
                <w:color w:val="000000"/>
                <w:sz w:val="22"/>
                <w:szCs w:val="22"/>
              </w:rPr>
              <w:t xml:space="preserve"> for the interest artifact to each group and explain directions for each option</w:t>
            </w:r>
            <w:r>
              <w:rPr>
                <w:color w:val="000000"/>
                <w:sz w:val="22"/>
                <w:szCs w:val="22"/>
              </w:rPr>
              <w:t>. Additional time inside/outside of class, including presentations, is to teacher discretion. Keep in mind that the course has other in-class assignments and activities, so plan accordingly</w:t>
            </w:r>
          </w:p>
          <w:p w14:paraId="3E42EAEA" w14:textId="283AE5CE" w:rsidR="00F40B12" w:rsidRDefault="00F40B12" w:rsidP="00C125B0">
            <w:pPr>
              <w:rPr>
                <w:color w:val="000000"/>
                <w:sz w:val="22"/>
                <w:szCs w:val="22"/>
              </w:rPr>
            </w:pPr>
          </w:p>
          <w:p w14:paraId="768EDEA8" w14:textId="1570C205" w:rsidR="00F40B12" w:rsidRPr="00981582" w:rsidRDefault="00F40B12" w:rsidP="00C125B0">
            <w:pPr>
              <w:rPr>
                <w:color w:val="000000"/>
                <w:sz w:val="22"/>
                <w:szCs w:val="22"/>
              </w:rPr>
            </w:pPr>
            <w:r w:rsidRPr="004B264C">
              <w:rPr>
                <w:b/>
                <w:color w:val="000000"/>
              </w:rPr>
              <w:t>HW</w:t>
            </w:r>
            <w:r>
              <w:rPr>
                <w:color w:val="000000"/>
              </w:rPr>
              <w:t>: Each student who is involved in a cause should take a picture of themselves demonstrating how they are participating. This is voluntary only. The photo should be uploaded to www.facebook.</w:t>
            </w:r>
            <w:r w:rsidR="00D9674C">
              <w:rPr>
                <w:color w:val="000000"/>
              </w:rPr>
              <w:t>c</w:t>
            </w:r>
            <w:r>
              <w:rPr>
                <w:color w:val="000000"/>
              </w:rPr>
              <w:t>om/Caucus101 or by posting at #Participate101 (subject to availability).</w:t>
            </w:r>
          </w:p>
          <w:p w14:paraId="04A19D7B" w14:textId="77777777" w:rsidR="00C125B0" w:rsidRPr="00DE6303" w:rsidRDefault="00C125B0" w:rsidP="00C125B0">
            <w:pPr>
              <w:rPr>
                <w:b/>
                <w:color w:val="000000"/>
                <w:sz w:val="22"/>
                <w:szCs w:val="22"/>
              </w:rPr>
            </w:pPr>
          </w:p>
        </w:tc>
      </w:tr>
      <w:tr w:rsidR="00C125B0" w:rsidRPr="00B52350" w14:paraId="0CBE4497" w14:textId="77777777" w:rsidTr="00092022">
        <w:trPr>
          <w:trHeight w:val="1240"/>
        </w:trPr>
        <w:tc>
          <w:tcPr>
            <w:tcW w:w="10597" w:type="dxa"/>
            <w:gridSpan w:val="2"/>
            <w:shd w:val="clear" w:color="auto" w:fill="auto"/>
          </w:tcPr>
          <w:p w14:paraId="2D1B9FF8" w14:textId="77777777" w:rsidR="00C125B0" w:rsidRPr="00B52350" w:rsidRDefault="00C125B0" w:rsidP="00C125B0">
            <w:pPr>
              <w:rPr>
                <w:b/>
                <w:color w:val="000000"/>
                <w:sz w:val="22"/>
                <w:szCs w:val="22"/>
              </w:rPr>
            </w:pPr>
            <w:r w:rsidRPr="00B52350">
              <w:rPr>
                <w:b/>
                <w:color w:val="000000"/>
                <w:sz w:val="22"/>
                <w:szCs w:val="22"/>
              </w:rPr>
              <w:lastRenderedPageBreak/>
              <w:t xml:space="preserve">Additional Resources: </w:t>
            </w:r>
          </w:p>
          <w:p w14:paraId="17D4C8CF" w14:textId="77777777" w:rsidR="00C125B0" w:rsidRDefault="00C125B0" w:rsidP="00C125B0">
            <w:pPr>
              <w:rPr>
                <w:color w:val="000000"/>
                <w:sz w:val="22"/>
                <w:szCs w:val="22"/>
              </w:rPr>
            </w:pPr>
            <w:r>
              <w:rPr>
                <w:color w:val="000000"/>
                <w:sz w:val="22"/>
                <w:szCs w:val="22"/>
              </w:rPr>
              <w:t>Resources available will vary:</w:t>
            </w:r>
          </w:p>
          <w:p w14:paraId="59286D43" w14:textId="77777777" w:rsidR="00C125B0" w:rsidRDefault="00C125B0" w:rsidP="00C125B0">
            <w:pPr>
              <w:rPr>
                <w:color w:val="000000"/>
                <w:sz w:val="22"/>
                <w:szCs w:val="22"/>
              </w:rPr>
            </w:pPr>
            <w:r>
              <w:rPr>
                <w:color w:val="000000"/>
                <w:sz w:val="22"/>
                <w:szCs w:val="22"/>
              </w:rPr>
              <w:t>Websites: American Civil Liberties Union:</w:t>
            </w:r>
            <w:r>
              <w:t xml:space="preserve"> </w:t>
            </w:r>
            <w:hyperlink r:id="rId8" w:history="1">
              <w:r w:rsidRPr="000727AB">
                <w:rPr>
                  <w:rStyle w:val="Hyperlink"/>
                  <w:sz w:val="22"/>
                  <w:szCs w:val="22"/>
                </w:rPr>
                <w:t>https://www.aclu.org/</w:t>
              </w:r>
            </w:hyperlink>
          </w:p>
          <w:p w14:paraId="7EF488CA" w14:textId="25B82E3F" w:rsidR="00C125B0" w:rsidRDefault="00C125B0" w:rsidP="00C125B0">
            <w:pPr>
              <w:rPr>
                <w:color w:val="000000"/>
                <w:sz w:val="22"/>
                <w:szCs w:val="22"/>
              </w:rPr>
            </w:pPr>
            <w:r>
              <w:rPr>
                <w:color w:val="000000"/>
                <w:sz w:val="22"/>
                <w:szCs w:val="22"/>
              </w:rPr>
              <w:t xml:space="preserve">                 Americans for Prosperity: </w:t>
            </w:r>
            <w:hyperlink r:id="rId9" w:history="1">
              <w:r w:rsidRPr="00C125B0">
                <w:rPr>
                  <w:rStyle w:val="Hyperlink"/>
                  <w:sz w:val="22"/>
                  <w:szCs w:val="22"/>
                </w:rPr>
                <w:t>http://americansforprosperity.org/</w:t>
              </w:r>
            </w:hyperlink>
          </w:p>
          <w:p w14:paraId="0630AB57" w14:textId="77777777" w:rsidR="00C125B0" w:rsidRDefault="00C125B0" w:rsidP="00C125B0">
            <w:pPr>
              <w:rPr>
                <w:color w:val="000000"/>
                <w:sz w:val="22"/>
                <w:szCs w:val="22"/>
              </w:rPr>
            </w:pPr>
            <w:r>
              <w:rPr>
                <w:color w:val="000000"/>
                <w:sz w:val="22"/>
                <w:szCs w:val="22"/>
              </w:rPr>
              <w:t xml:space="preserve">                 AFL-CIO: </w:t>
            </w:r>
            <w:hyperlink r:id="rId10" w:history="1">
              <w:r w:rsidRPr="000727AB">
                <w:rPr>
                  <w:rStyle w:val="Hyperlink"/>
                  <w:sz w:val="22"/>
                  <w:szCs w:val="22"/>
                </w:rPr>
                <w:t>http://www.aflcio.org/</w:t>
              </w:r>
            </w:hyperlink>
          </w:p>
          <w:p w14:paraId="1429E91F" w14:textId="77777777" w:rsidR="00C125B0" w:rsidRDefault="00C125B0" w:rsidP="00C125B0">
            <w:pPr>
              <w:rPr>
                <w:color w:val="000000"/>
                <w:sz w:val="22"/>
                <w:szCs w:val="22"/>
              </w:rPr>
            </w:pPr>
            <w:r>
              <w:rPr>
                <w:color w:val="000000"/>
                <w:sz w:val="22"/>
                <w:szCs w:val="22"/>
              </w:rPr>
              <w:t xml:space="preserve">                 AARP: </w:t>
            </w:r>
            <w:hyperlink r:id="rId11" w:history="1">
              <w:r w:rsidRPr="000727AB">
                <w:rPr>
                  <w:rStyle w:val="Hyperlink"/>
                  <w:sz w:val="22"/>
                  <w:szCs w:val="22"/>
                </w:rPr>
                <w:t>http://www.aarp.org/</w:t>
              </w:r>
            </w:hyperlink>
          </w:p>
          <w:p w14:paraId="26E10CCD" w14:textId="77777777" w:rsidR="00C125B0" w:rsidRDefault="00C125B0" w:rsidP="00C125B0">
            <w:pPr>
              <w:rPr>
                <w:color w:val="000000"/>
                <w:sz w:val="22"/>
                <w:szCs w:val="22"/>
              </w:rPr>
            </w:pPr>
            <w:r>
              <w:rPr>
                <w:color w:val="000000"/>
                <w:sz w:val="22"/>
                <w:szCs w:val="22"/>
              </w:rPr>
              <w:t xml:space="preserve">                 Chamber of Commerce: </w:t>
            </w:r>
            <w:hyperlink r:id="rId12" w:history="1">
              <w:r w:rsidRPr="000727AB">
                <w:rPr>
                  <w:rStyle w:val="Hyperlink"/>
                  <w:sz w:val="22"/>
                  <w:szCs w:val="22"/>
                </w:rPr>
                <w:t>https://www.uschamber.com/</w:t>
              </w:r>
            </w:hyperlink>
          </w:p>
          <w:p w14:paraId="22B4D357" w14:textId="77777777" w:rsidR="00C125B0" w:rsidRDefault="00C125B0" w:rsidP="00C125B0">
            <w:pPr>
              <w:rPr>
                <w:color w:val="000000"/>
                <w:sz w:val="22"/>
                <w:szCs w:val="22"/>
              </w:rPr>
            </w:pPr>
            <w:r>
              <w:rPr>
                <w:color w:val="000000"/>
                <w:sz w:val="22"/>
                <w:szCs w:val="22"/>
              </w:rPr>
              <w:t xml:space="preserve">                 Family Leader: </w:t>
            </w:r>
            <w:hyperlink r:id="rId13" w:history="1">
              <w:r w:rsidRPr="000727AB">
                <w:rPr>
                  <w:rStyle w:val="Hyperlink"/>
                  <w:sz w:val="22"/>
                  <w:szCs w:val="22"/>
                </w:rPr>
                <w:t>http://www.thefamilyleader.com/</w:t>
              </w:r>
            </w:hyperlink>
          </w:p>
          <w:p w14:paraId="0E1C734C" w14:textId="77777777" w:rsidR="00C125B0" w:rsidRDefault="00C125B0" w:rsidP="00C125B0">
            <w:pPr>
              <w:rPr>
                <w:color w:val="000000"/>
                <w:sz w:val="22"/>
                <w:szCs w:val="22"/>
              </w:rPr>
            </w:pPr>
            <w:r>
              <w:rPr>
                <w:color w:val="000000"/>
                <w:sz w:val="22"/>
                <w:szCs w:val="22"/>
              </w:rPr>
              <w:t xml:space="preserve">                 Iowa Farm Bureau: </w:t>
            </w:r>
            <w:hyperlink r:id="rId14" w:history="1">
              <w:r w:rsidRPr="000727AB">
                <w:rPr>
                  <w:rStyle w:val="Hyperlink"/>
                  <w:sz w:val="22"/>
                  <w:szCs w:val="22"/>
                </w:rPr>
                <w:t>http://www.iowafarmbureau.com/</w:t>
              </w:r>
            </w:hyperlink>
          </w:p>
          <w:p w14:paraId="747FD10B" w14:textId="77777777" w:rsidR="00C125B0" w:rsidRDefault="00C125B0" w:rsidP="00C125B0">
            <w:pPr>
              <w:rPr>
                <w:color w:val="000000"/>
                <w:sz w:val="22"/>
                <w:szCs w:val="22"/>
              </w:rPr>
            </w:pPr>
            <w:r>
              <w:rPr>
                <w:color w:val="000000"/>
                <w:sz w:val="22"/>
                <w:szCs w:val="22"/>
              </w:rPr>
              <w:t xml:space="preserve">                 Generation Progress: </w:t>
            </w:r>
            <w:hyperlink r:id="rId15" w:history="1">
              <w:r w:rsidRPr="000727AB">
                <w:rPr>
                  <w:rStyle w:val="Hyperlink"/>
                  <w:sz w:val="22"/>
                  <w:szCs w:val="22"/>
                </w:rPr>
                <w:t>http://genprogress.org/</w:t>
              </w:r>
            </w:hyperlink>
          </w:p>
          <w:p w14:paraId="66839A2A" w14:textId="77777777" w:rsidR="00C125B0" w:rsidRDefault="00C125B0" w:rsidP="00C125B0">
            <w:pPr>
              <w:rPr>
                <w:color w:val="000000"/>
                <w:sz w:val="22"/>
                <w:szCs w:val="22"/>
              </w:rPr>
            </w:pPr>
            <w:r>
              <w:rPr>
                <w:color w:val="000000"/>
                <w:sz w:val="22"/>
                <w:szCs w:val="22"/>
              </w:rPr>
              <w:t xml:space="preserve">                 Iowa Citizens for Community Improvement: </w:t>
            </w:r>
            <w:hyperlink r:id="rId16" w:history="1">
              <w:r w:rsidRPr="000727AB">
                <w:rPr>
                  <w:rStyle w:val="Hyperlink"/>
                  <w:sz w:val="22"/>
                  <w:szCs w:val="22"/>
                </w:rPr>
                <w:t>http://iowacci.org/</w:t>
              </w:r>
            </w:hyperlink>
          </w:p>
          <w:p w14:paraId="61BE312C" w14:textId="77777777" w:rsidR="00C125B0" w:rsidRDefault="00C125B0" w:rsidP="00C125B0">
            <w:pPr>
              <w:rPr>
                <w:color w:val="000000"/>
                <w:sz w:val="22"/>
                <w:szCs w:val="22"/>
              </w:rPr>
            </w:pPr>
            <w:r>
              <w:rPr>
                <w:color w:val="000000"/>
                <w:sz w:val="22"/>
                <w:szCs w:val="22"/>
              </w:rPr>
              <w:t xml:space="preserve">                 National Rifle Association: </w:t>
            </w:r>
            <w:hyperlink r:id="rId17" w:history="1">
              <w:r w:rsidRPr="000727AB">
                <w:rPr>
                  <w:rStyle w:val="Hyperlink"/>
                  <w:sz w:val="22"/>
                  <w:szCs w:val="22"/>
                </w:rPr>
                <w:t>http://home.nra.org/</w:t>
              </w:r>
            </w:hyperlink>
          </w:p>
          <w:p w14:paraId="58713EBF" w14:textId="77777777" w:rsidR="00C125B0" w:rsidRDefault="00C125B0" w:rsidP="00C125B0">
            <w:pPr>
              <w:rPr>
                <w:color w:val="000000"/>
                <w:sz w:val="22"/>
                <w:szCs w:val="22"/>
              </w:rPr>
            </w:pPr>
            <w:r>
              <w:rPr>
                <w:color w:val="000000"/>
                <w:sz w:val="22"/>
                <w:szCs w:val="22"/>
              </w:rPr>
              <w:t xml:space="preserve">                 NARAL: </w:t>
            </w:r>
            <w:hyperlink r:id="rId18" w:history="1">
              <w:r w:rsidRPr="000727AB">
                <w:rPr>
                  <w:rStyle w:val="Hyperlink"/>
                  <w:sz w:val="22"/>
                  <w:szCs w:val="22"/>
                </w:rPr>
                <w:t>http://www.naral.org/</w:t>
              </w:r>
            </w:hyperlink>
          </w:p>
          <w:p w14:paraId="0B811675" w14:textId="77777777" w:rsidR="00C125B0" w:rsidRDefault="00C125B0" w:rsidP="00C125B0">
            <w:pPr>
              <w:rPr>
                <w:color w:val="000000"/>
                <w:sz w:val="22"/>
                <w:szCs w:val="22"/>
              </w:rPr>
            </w:pPr>
            <w:r>
              <w:rPr>
                <w:color w:val="000000"/>
                <w:sz w:val="22"/>
                <w:szCs w:val="22"/>
              </w:rPr>
              <w:t xml:space="preserve">                 NextGen Climate: </w:t>
            </w:r>
            <w:hyperlink r:id="rId19" w:history="1">
              <w:r w:rsidRPr="000727AB">
                <w:rPr>
                  <w:rStyle w:val="Hyperlink"/>
                  <w:sz w:val="22"/>
                  <w:szCs w:val="22"/>
                </w:rPr>
                <w:t>https://nextgenclimate.org/</w:t>
              </w:r>
            </w:hyperlink>
          </w:p>
          <w:p w14:paraId="72473DA6" w14:textId="77777777" w:rsidR="00C125B0" w:rsidRDefault="00C125B0" w:rsidP="00C125B0">
            <w:pPr>
              <w:rPr>
                <w:color w:val="000000"/>
                <w:sz w:val="22"/>
                <w:szCs w:val="22"/>
              </w:rPr>
            </w:pPr>
          </w:p>
          <w:p w14:paraId="3214FD85" w14:textId="77777777" w:rsidR="00C125B0" w:rsidRDefault="00C125B0" w:rsidP="00C125B0">
            <w:pPr>
              <w:rPr>
                <w:color w:val="000000"/>
                <w:sz w:val="22"/>
                <w:szCs w:val="22"/>
              </w:rPr>
            </w:pPr>
            <w:r>
              <w:rPr>
                <w:color w:val="000000"/>
                <w:sz w:val="22"/>
                <w:szCs w:val="22"/>
              </w:rPr>
              <w:t xml:space="preserve">Crash Course Government, Congressional Decisions: </w:t>
            </w:r>
            <w:hyperlink r:id="rId20" w:history="1">
              <w:r w:rsidRPr="000727AB">
                <w:rPr>
                  <w:rStyle w:val="Hyperlink"/>
                  <w:sz w:val="22"/>
                  <w:szCs w:val="22"/>
                </w:rPr>
                <w:t>https://youtu.be/ZT9ipQdYL-s</w:t>
              </w:r>
            </w:hyperlink>
          </w:p>
          <w:p w14:paraId="6A4EA6AA" w14:textId="175AEBBA" w:rsidR="00C125B0" w:rsidRDefault="00C125B0" w:rsidP="00C125B0">
            <w:pPr>
              <w:rPr>
                <w:color w:val="000000"/>
                <w:sz w:val="22"/>
                <w:szCs w:val="22"/>
              </w:rPr>
            </w:pPr>
            <w:r>
              <w:rPr>
                <w:color w:val="000000"/>
                <w:sz w:val="22"/>
                <w:szCs w:val="22"/>
              </w:rPr>
              <w:t xml:space="preserve">The Role of Interest Groups in Government, Featuring Pinky the Flamingo: </w:t>
            </w:r>
            <w:hyperlink r:id="rId21" w:history="1">
              <w:r w:rsidRPr="00C125B0">
                <w:rPr>
                  <w:rStyle w:val="Hyperlink"/>
                  <w:sz w:val="22"/>
                  <w:szCs w:val="22"/>
                </w:rPr>
                <w:t>https://youtu.be/9Ua_rfZfRTM</w:t>
              </w:r>
            </w:hyperlink>
          </w:p>
          <w:p w14:paraId="6A1AF27A" w14:textId="77777777" w:rsidR="00C125B0" w:rsidRPr="00265CFE" w:rsidRDefault="00C125B0" w:rsidP="00C125B0">
            <w:pPr>
              <w:rPr>
                <w:color w:val="000000"/>
              </w:rPr>
            </w:pPr>
            <w:r>
              <w:rPr>
                <w:color w:val="000000"/>
              </w:rPr>
              <w:t xml:space="preserve">Open Secrets: </w:t>
            </w:r>
            <w:hyperlink r:id="rId22" w:history="1">
              <w:r>
                <w:rPr>
                  <w:rStyle w:val="Hyperlink"/>
                </w:rPr>
                <w:t>https://www.opensecrets.org/</w:t>
              </w:r>
            </w:hyperlink>
          </w:p>
          <w:p w14:paraId="27E728F4" w14:textId="77777777" w:rsidR="00C125B0" w:rsidRDefault="00C125B0" w:rsidP="00C125B0">
            <w:pPr>
              <w:rPr>
                <w:color w:val="000000"/>
                <w:sz w:val="22"/>
                <w:szCs w:val="22"/>
              </w:rPr>
            </w:pPr>
          </w:p>
          <w:p w14:paraId="665CAF4F" w14:textId="77777777" w:rsidR="00C125B0" w:rsidRPr="00B52350" w:rsidRDefault="00C125B0" w:rsidP="00C125B0">
            <w:pPr>
              <w:rPr>
                <w:color w:val="000000"/>
                <w:sz w:val="22"/>
                <w:szCs w:val="22"/>
              </w:rPr>
            </w:pPr>
          </w:p>
        </w:tc>
      </w:tr>
    </w:tbl>
    <w:p w14:paraId="7A5A14FE" w14:textId="77777777" w:rsidR="002E1D6D" w:rsidRDefault="002E1D6D"/>
    <w:sectPr w:rsidR="002E1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154F6"/>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19"/>
    <w:rsid w:val="002E1D6D"/>
    <w:rsid w:val="00331C7D"/>
    <w:rsid w:val="007F48E8"/>
    <w:rsid w:val="00BC7319"/>
    <w:rsid w:val="00C125B0"/>
    <w:rsid w:val="00D9674C"/>
    <w:rsid w:val="00F4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C036"/>
  <w15:chartTrackingRefBased/>
  <w15:docId w15:val="{14005467-5024-4939-BB0A-45DEB202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1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C73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7319"/>
    <w:rPr>
      <w:rFonts w:ascii="Times New Roman" w:eastAsia="Times New Roman" w:hAnsi="Times New Roman" w:cs="Times New Roman"/>
      <w:b/>
      <w:bCs/>
      <w:sz w:val="27"/>
      <w:szCs w:val="27"/>
    </w:rPr>
  </w:style>
  <w:style w:type="paragraph" w:styleId="ListParagraph">
    <w:name w:val="List Paragraph"/>
    <w:basedOn w:val="Normal"/>
    <w:uiPriority w:val="34"/>
    <w:qFormat/>
    <w:rsid w:val="00BC7319"/>
    <w:pPr>
      <w:ind w:left="720"/>
      <w:contextualSpacing/>
    </w:pPr>
    <w:rPr>
      <w:rFonts w:ascii="Gill Sans" w:eastAsia="MS Mincho" w:hAnsi="Gill Sans" w:cs="Gill Sans"/>
    </w:rPr>
  </w:style>
  <w:style w:type="paragraph" w:styleId="Title">
    <w:name w:val="Title"/>
    <w:basedOn w:val="Normal"/>
    <w:link w:val="TitleChar"/>
    <w:qFormat/>
    <w:rsid w:val="00BC7319"/>
    <w:pPr>
      <w:jc w:val="center"/>
    </w:pPr>
    <w:rPr>
      <w:rFonts w:ascii="Times" w:eastAsia="Times" w:hAnsi="Times"/>
      <w:sz w:val="28"/>
      <w:szCs w:val="20"/>
    </w:rPr>
  </w:style>
  <w:style w:type="character" w:customStyle="1" w:styleId="TitleChar">
    <w:name w:val="Title Char"/>
    <w:basedOn w:val="DefaultParagraphFont"/>
    <w:link w:val="Title"/>
    <w:rsid w:val="00BC7319"/>
    <w:rPr>
      <w:rFonts w:ascii="Times" w:eastAsia="Times" w:hAnsi="Times" w:cs="Times New Roman"/>
      <w:sz w:val="28"/>
      <w:szCs w:val="20"/>
    </w:rPr>
  </w:style>
  <w:style w:type="paragraph" w:styleId="NormalWeb">
    <w:name w:val="Normal (Web)"/>
    <w:basedOn w:val="Normal"/>
    <w:uiPriority w:val="99"/>
    <w:unhideWhenUsed/>
    <w:rsid w:val="00BC7319"/>
    <w:pPr>
      <w:spacing w:before="100" w:beforeAutospacing="1" w:after="100" w:afterAutospacing="1"/>
    </w:pPr>
  </w:style>
  <w:style w:type="character" w:styleId="Strong">
    <w:name w:val="Strong"/>
    <w:basedOn w:val="DefaultParagraphFont"/>
    <w:uiPriority w:val="22"/>
    <w:qFormat/>
    <w:rsid w:val="00BC7319"/>
    <w:rPr>
      <w:b/>
      <w:bCs/>
    </w:rPr>
  </w:style>
  <w:style w:type="character" w:styleId="Emphasis">
    <w:name w:val="Emphasis"/>
    <w:basedOn w:val="DefaultParagraphFont"/>
    <w:uiPriority w:val="20"/>
    <w:qFormat/>
    <w:rsid w:val="00BC7319"/>
    <w:rPr>
      <w:i/>
      <w:iCs/>
    </w:rPr>
  </w:style>
  <w:style w:type="character" w:styleId="Hyperlink">
    <w:name w:val="Hyperlink"/>
    <w:basedOn w:val="DefaultParagraphFont"/>
    <w:uiPriority w:val="99"/>
    <w:unhideWhenUsed/>
    <w:rsid w:val="00BC7319"/>
    <w:rPr>
      <w:color w:val="0563C1" w:themeColor="hyperlink"/>
      <w:u w:val="single"/>
    </w:rPr>
  </w:style>
  <w:style w:type="character" w:styleId="UnresolvedMention">
    <w:name w:val="Unresolved Mention"/>
    <w:basedOn w:val="DefaultParagraphFont"/>
    <w:uiPriority w:val="99"/>
    <w:semiHidden/>
    <w:unhideWhenUsed/>
    <w:rsid w:val="00C12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u.org/" TargetMode="External"/><Relationship Id="rId13" Type="http://schemas.openxmlformats.org/officeDocument/2006/relationships/hyperlink" Target="http://www.thefamilyleader.com/" TargetMode="External"/><Relationship Id="rId18" Type="http://schemas.openxmlformats.org/officeDocument/2006/relationships/hyperlink" Target="http://www.naral.org/" TargetMode="External"/><Relationship Id="rId3" Type="http://schemas.openxmlformats.org/officeDocument/2006/relationships/customXml" Target="../customXml/item3.xml"/><Relationship Id="rId21" Type="http://schemas.openxmlformats.org/officeDocument/2006/relationships/hyperlink" Target="https://youtu.be/9Ua_rfZfRTM" TargetMode="External"/><Relationship Id="rId7" Type="http://schemas.openxmlformats.org/officeDocument/2006/relationships/webSettings" Target="webSettings.xml"/><Relationship Id="rId12" Type="http://schemas.openxmlformats.org/officeDocument/2006/relationships/hyperlink" Target="https://www.uschamber.com/" TargetMode="External"/><Relationship Id="rId17" Type="http://schemas.openxmlformats.org/officeDocument/2006/relationships/hyperlink" Target="http://home.nra.org/" TargetMode="External"/><Relationship Id="rId2" Type="http://schemas.openxmlformats.org/officeDocument/2006/relationships/customXml" Target="../customXml/item2.xml"/><Relationship Id="rId16" Type="http://schemas.openxmlformats.org/officeDocument/2006/relationships/hyperlink" Target="http://iowacci.org/" TargetMode="External"/><Relationship Id="rId20" Type="http://schemas.openxmlformats.org/officeDocument/2006/relationships/hyperlink" Target="https://youtu.be/ZT9ipQdY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arp.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genprogress.org/" TargetMode="External"/><Relationship Id="rId23" Type="http://schemas.openxmlformats.org/officeDocument/2006/relationships/fontTable" Target="fontTable.xml"/><Relationship Id="rId10" Type="http://schemas.openxmlformats.org/officeDocument/2006/relationships/hyperlink" Target="http://www.aflcio.org/" TargetMode="External"/><Relationship Id="rId19" Type="http://schemas.openxmlformats.org/officeDocument/2006/relationships/hyperlink" Target="https://nextgenclimate.org/" TargetMode="External"/><Relationship Id="rId4" Type="http://schemas.openxmlformats.org/officeDocument/2006/relationships/numbering" Target="numbering.xml"/><Relationship Id="rId9" Type="http://schemas.openxmlformats.org/officeDocument/2006/relationships/hyperlink" Target="http://americansforprosperity.org/" TargetMode="External"/><Relationship Id="rId14" Type="http://schemas.openxmlformats.org/officeDocument/2006/relationships/hyperlink" Target="http://www.iowafarmbureau.com/" TargetMode="External"/><Relationship Id="rId22" Type="http://schemas.openxmlformats.org/officeDocument/2006/relationships/hyperlink" Target="https://www.opensecr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EBB0E1CDA3054AA6C8292947CBD05B" ma:contentTypeVersion="10" ma:contentTypeDescription="Create a new document." ma:contentTypeScope="" ma:versionID="49d127e733d8d5fbc2acbdbf8f12be41">
  <xsd:schema xmlns:xsd="http://www.w3.org/2001/XMLSchema" xmlns:xs="http://www.w3.org/2001/XMLSchema" xmlns:p="http://schemas.microsoft.com/office/2006/metadata/properties" xmlns:ns2="7013ef62-8583-4a21-80a1-32a5d12e6630" xmlns:ns3="9dff153f-3790-4b73-84a4-469105a84de1" targetNamespace="http://schemas.microsoft.com/office/2006/metadata/properties" ma:root="true" ma:fieldsID="392251cc2bc3cf0f6b9facda3b971d53" ns2:_="" ns3:_="">
    <xsd:import namespace="7013ef62-8583-4a21-80a1-32a5d12e6630"/>
    <xsd:import namespace="9dff153f-3790-4b73-84a4-469105a84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3ef62-8583-4a21-80a1-32a5d12e66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f153f-3790-4b73-84a4-469105a84d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79AE9-45F6-4729-8127-416006541C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EE6313-6ED6-4A45-A162-706717637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3ef62-8583-4a21-80a1-32a5d12e6630"/>
    <ds:schemaRef ds:uri="9dff153f-3790-4b73-84a4-469105a8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32588-5550-41B4-BFB1-FBE49C1B7E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Nydle, Joseph</dc:creator>
  <cp:keywords/>
  <dc:description/>
  <cp:lastModifiedBy>Jack Vanderflught</cp:lastModifiedBy>
  <cp:revision>6</cp:revision>
  <dcterms:created xsi:type="dcterms:W3CDTF">2015-06-26T19:42:00Z</dcterms:created>
  <dcterms:modified xsi:type="dcterms:W3CDTF">2021-08-12T21:51:00Z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0x010100A9EBB0E1CDA3054AA6C8292947CBD05B</vt:lpwstr>
  </property>
</Properties>
</file>